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3200" w:rsidRPr="00053200" w:rsidRDefault="00053200" w:rsidP="00053200">
      <w:pPr>
        <w:jc w:val="right"/>
        <w:rPr>
          <w:b/>
          <w:sz w:val="22"/>
          <w:szCs w:val="22"/>
          <w:u w:val="single"/>
        </w:rPr>
      </w:pPr>
      <w:r w:rsidRPr="00053200">
        <w:rPr>
          <w:b/>
          <w:sz w:val="22"/>
          <w:szCs w:val="22"/>
          <w:u w:val="single"/>
        </w:rPr>
        <w:t>препис</w:t>
      </w:r>
    </w:p>
    <w:p w:rsidR="00053200" w:rsidRPr="00053200" w:rsidRDefault="00053200" w:rsidP="00053200">
      <w:pPr>
        <w:jc w:val="center"/>
        <w:rPr>
          <w:sz w:val="22"/>
          <w:szCs w:val="22"/>
        </w:rPr>
      </w:pPr>
      <w:r w:rsidRPr="00053200">
        <w:rPr>
          <w:b/>
          <w:sz w:val="22"/>
          <w:szCs w:val="22"/>
          <w:u w:val="single"/>
        </w:rPr>
        <w:t>ОБЩИНСКИ СЪВЕТ ГУЛЯНЦИ, ОБЛАСТ ПЛЕВЕН</w:t>
      </w:r>
    </w:p>
    <w:p w:rsidR="00053200" w:rsidRPr="00053200" w:rsidRDefault="00053200" w:rsidP="00053200">
      <w:pPr>
        <w:jc w:val="center"/>
        <w:rPr>
          <w:b/>
          <w:sz w:val="22"/>
          <w:szCs w:val="22"/>
          <w:u w:val="single"/>
        </w:rPr>
      </w:pPr>
    </w:p>
    <w:p w:rsidR="00053200" w:rsidRPr="00053200" w:rsidRDefault="00053200" w:rsidP="00053200">
      <w:pPr>
        <w:jc w:val="center"/>
        <w:rPr>
          <w:b/>
          <w:sz w:val="22"/>
          <w:szCs w:val="22"/>
          <w:u w:val="single"/>
        </w:rPr>
      </w:pPr>
    </w:p>
    <w:p w:rsidR="00053200" w:rsidRPr="00053200" w:rsidRDefault="00053200" w:rsidP="00053200">
      <w:pPr>
        <w:jc w:val="center"/>
        <w:rPr>
          <w:b/>
          <w:sz w:val="22"/>
          <w:szCs w:val="22"/>
        </w:rPr>
      </w:pPr>
      <w:r w:rsidRPr="00053200">
        <w:rPr>
          <w:b/>
          <w:sz w:val="22"/>
          <w:szCs w:val="22"/>
        </w:rPr>
        <w:t>Р Е Ш Е Н И Е</w:t>
      </w:r>
    </w:p>
    <w:p w:rsidR="00053200" w:rsidRPr="00053200" w:rsidRDefault="00053200" w:rsidP="00053200">
      <w:pPr>
        <w:jc w:val="center"/>
        <w:rPr>
          <w:b/>
          <w:sz w:val="22"/>
          <w:szCs w:val="22"/>
        </w:rPr>
      </w:pPr>
    </w:p>
    <w:p w:rsidR="00053200" w:rsidRPr="00053200" w:rsidRDefault="00053200" w:rsidP="00053200">
      <w:pPr>
        <w:jc w:val="center"/>
        <w:rPr>
          <w:b/>
          <w:sz w:val="22"/>
          <w:szCs w:val="22"/>
        </w:rPr>
      </w:pPr>
      <w:r w:rsidRPr="00053200">
        <w:rPr>
          <w:b/>
          <w:sz w:val="22"/>
          <w:szCs w:val="22"/>
        </w:rPr>
        <w:t>№ 491</w:t>
      </w:r>
    </w:p>
    <w:p w:rsidR="00053200" w:rsidRPr="00053200" w:rsidRDefault="00053200" w:rsidP="00053200">
      <w:pPr>
        <w:jc w:val="center"/>
        <w:rPr>
          <w:b/>
          <w:sz w:val="22"/>
          <w:szCs w:val="22"/>
        </w:rPr>
      </w:pPr>
    </w:p>
    <w:p w:rsidR="00053200" w:rsidRPr="00053200" w:rsidRDefault="00053200" w:rsidP="00053200">
      <w:pPr>
        <w:jc w:val="center"/>
        <w:rPr>
          <w:b/>
          <w:sz w:val="22"/>
          <w:szCs w:val="22"/>
        </w:rPr>
      </w:pPr>
      <w:proofErr w:type="spellStart"/>
      <w:r w:rsidRPr="00053200">
        <w:rPr>
          <w:b/>
          <w:sz w:val="22"/>
          <w:szCs w:val="22"/>
        </w:rPr>
        <w:t>Гр.Гулянци</w:t>
      </w:r>
      <w:proofErr w:type="spellEnd"/>
      <w:r w:rsidRPr="00053200">
        <w:rPr>
          <w:b/>
          <w:sz w:val="22"/>
          <w:szCs w:val="22"/>
        </w:rPr>
        <w:t>, 30.04.2026 г.</w:t>
      </w:r>
    </w:p>
    <w:p w:rsidR="00053200" w:rsidRPr="00053200" w:rsidRDefault="00053200" w:rsidP="00053200">
      <w:pPr>
        <w:rPr>
          <w:b/>
          <w:sz w:val="22"/>
          <w:szCs w:val="22"/>
        </w:rPr>
      </w:pPr>
    </w:p>
    <w:p w:rsidR="00053200" w:rsidRPr="00053200" w:rsidRDefault="00053200" w:rsidP="00053200">
      <w:pPr>
        <w:rPr>
          <w:sz w:val="22"/>
          <w:szCs w:val="22"/>
        </w:rPr>
      </w:pPr>
      <w:r w:rsidRPr="00053200">
        <w:rPr>
          <w:b/>
          <w:sz w:val="22"/>
          <w:szCs w:val="22"/>
        </w:rPr>
        <w:t>ОТНОСНО:</w:t>
      </w:r>
      <w:r w:rsidRPr="00053200">
        <w:rPr>
          <w:sz w:val="22"/>
          <w:szCs w:val="22"/>
        </w:rPr>
        <w:t xml:space="preserve"> Ползване на временен безлихвен заем от временно свободните средства от бюджетната сметка на Община Гулянци за участие по проект „Повишаване готовността за предотвратяване и овладяване на бедствия, пожари и извънредни ситуации в Област Плевен“, финансиран по процедура чрез директно предоставяне на безвъзмездна финансова помощ </w:t>
      </w:r>
      <w:r w:rsidRPr="00053200">
        <w:rPr>
          <w:sz w:val="22"/>
          <w:szCs w:val="22"/>
          <w:lang w:val="en-US"/>
        </w:rPr>
        <w:t xml:space="preserve">BG05SFPR002-1.035 </w:t>
      </w:r>
      <w:r w:rsidRPr="00053200">
        <w:rPr>
          <w:sz w:val="22"/>
          <w:szCs w:val="22"/>
        </w:rPr>
        <w:t>по Програма „Развитие на човешките ресурси“ 2021-2027.</w:t>
      </w:r>
    </w:p>
    <w:p w:rsidR="00053200" w:rsidRPr="00053200" w:rsidRDefault="00053200" w:rsidP="00053200">
      <w:pPr>
        <w:rPr>
          <w:color w:val="000000"/>
          <w:spacing w:val="1"/>
          <w:sz w:val="22"/>
          <w:szCs w:val="22"/>
        </w:rPr>
      </w:pPr>
    </w:p>
    <w:p w:rsidR="00053200" w:rsidRPr="00053200" w:rsidRDefault="00053200" w:rsidP="00053200">
      <w:pPr>
        <w:spacing w:after="100"/>
        <w:jc w:val="both"/>
        <w:rPr>
          <w:rFonts w:cs="Latha"/>
          <w:color w:val="000000"/>
          <w:sz w:val="22"/>
          <w:szCs w:val="22"/>
          <w:lang w:eastAsia="en-US" w:bidi="ta-IN"/>
        </w:rPr>
      </w:pPr>
      <w:r w:rsidRPr="00053200">
        <w:rPr>
          <w:b/>
          <w:sz w:val="22"/>
          <w:szCs w:val="22"/>
        </w:rPr>
        <w:t xml:space="preserve">ПО ПРЕДЛОЖЕНИЕ НА: </w:t>
      </w:r>
      <w:r w:rsidRPr="00053200">
        <w:rPr>
          <w:color w:val="000000"/>
          <w:sz w:val="22"/>
          <w:szCs w:val="22"/>
        </w:rPr>
        <w:t>Кмета на общината</w:t>
      </w:r>
    </w:p>
    <w:p w:rsidR="00053200" w:rsidRPr="00053200" w:rsidRDefault="00053200" w:rsidP="00053200">
      <w:pPr>
        <w:jc w:val="both"/>
        <w:rPr>
          <w:sz w:val="22"/>
          <w:szCs w:val="22"/>
        </w:rPr>
      </w:pPr>
    </w:p>
    <w:p w:rsidR="00053200" w:rsidRPr="00053200" w:rsidRDefault="00053200" w:rsidP="00053200">
      <w:pPr>
        <w:jc w:val="both"/>
        <w:rPr>
          <w:b/>
          <w:sz w:val="22"/>
          <w:szCs w:val="22"/>
        </w:rPr>
      </w:pPr>
      <w:r w:rsidRPr="00053200">
        <w:rPr>
          <w:b/>
          <w:sz w:val="22"/>
          <w:szCs w:val="22"/>
        </w:rPr>
        <w:t>НА ЗАСЕДАНИЕТО НА 30.04.2026 г., ПРОТОКОЛ 46</w:t>
      </w:r>
      <w:bookmarkStart w:id="0" w:name="_GoBack"/>
      <w:bookmarkEnd w:id="0"/>
    </w:p>
    <w:p w:rsidR="00053200" w:rsidRPr="00053200" w:rsidRDefault="00053200" w:rsidP="00053200">
      <w:pPr>
        <w:jc w:val="both"/>
        <w:rPr>
          <w:b/>
          <w:sz w:val="22"/>
          <w:szCs w:val="22"/>
        </w:rPr>
      </w:pPr>
    </w:p>
    <w:p w:rsidR="00053200" w:rsidRPr="00053200" w:rsidRDefault="00053200" w:rsidP="00053200">
      <w:pPr>
        <w:jc w:val="both"/>
        <w:rPr>
          <w:b/>
          <w:sz w:val="22"/>
          <w:szCs w:val="22"/>
        </w:rPr>
      </w:pPr>
      <w:r w:rsidRPr="00053200">
        <w:rPr>
          <w:b/>
          <w:sz w:val="22"/>
          <w:szCs w:val="22"/>
        </w:rPr>
        <w:t>ОБЩИНСКИ СЪВЕТ ГУЛЯНЦИ</w:t>
      </w:r>
    </w:p>
    <w:p w:rsidR="00053200" w:rsidRPr="00053200" w:rsidRDefault="00053200" w:rsidP="00053200">
      <w:pPr>
        <w:jc w:val="both"/>
        <w:rPr>
          <w:b/>
          <w:sz w:val="22"/>
          <w:szCs w:val="22"/>
        </w:rPr>
      </w:pPr>
    </w:p>
    <w:p w:rsidR="00053200" w:rsidRPr="00053200" w:rsidRDefault="00053200" w:rsidP="00053200">
      <w:pPr>
        <w:ind w:right="284"/>
        <w:jc w:val="both"/>
        <w:rPr>
          <w:sz w:val="22"/>
          <w:szCs w:val="22"/>
        </w:rPr>
      </w:pPr>
      <w:r w:rsidRPr="00053200">
        <w:rPr>
          <w:b/>
          <w:sz w:val="22"/>
          <w:szCs w:val="22"/>
        </w:rPr>
        <w:t>НА ОСНОВАНИЕ</w:t>
      </w:r>
      <w:r w:rsidRPr="00053200">
        <w:rPr>
          <w:b/>
          <w:sz w:val="22"/>
          <w:szCs w:val="22"/>
          <w:lang w:val="en-US"/>
        </w:rPr>
        <w:t xml:space="preserve">: </w:t>
      </w:r>
      <w:r w:rsidRPr="00053200">
        <w:rPr>
          <w:sz w:val="22"/>
          <w:szCs w:val="22"/>
          <w:lang w:eastAsia="en-US"/>
        </w:rPr>
        <w:t xml:space="preserve"> </w:t>
      </w:r>
      <w:r w:rsidRPr="00053200">
        <w:rPr>
          <w:sz w:val="22"/>
          <w:szCs w:val="22"/>
        </w:rPr>
        <w:t xml:space="preserve">чл. 21, ал. 1, т. 6 от Закона за местното самоуправление и местната администрация, чл. 104, ал. 1, т. 5 и ал. 4 от Закона за публичните финанси и чл. 60, ал. 1 от АПК, </w:t>
      </w:r>
      <w:proofErr w:type="spellStart"/>
      <w:r w:rsidRPr="00053200">
        <w:rPr>
          <w:sz w:val="22"/>
          <w:szCs w:val="22"/>
        </w:rPr>
        <w:t>ОбС</w:t>
      </w:r>
      <w:proofErr w:type="spellEnd"/>
      <w:r w:rsidRPr="00053200">
        <w:rPr>
          <w:sz w:val="22"/>
          <w:szCs w:val="22"/>
        </w:rPr>
        <w:t xml:space="preserve"> Гулянци</w:t>
      </w:r>
    </w:p>
    <w:p w:rsidR="00053200" w:rsidRPr="00053200" w:rsidRDefault="00053200" w:rsidP="00053200">
      <w:pPr>
        <w:ind w:right="284"/>
        <w:jc w:val="both"/>
        <w:rPr>
          <w:rFonts w:cs="Latha"/>
          <w:color w:val="000000"/>
          <w:spacing w:val="-1"/>
          <w:sz w:val="22"/>
          <w:szCs w:val="22"/>
          <w:lang w:eastAsia="en-US" w:bidi="ta-IN"/>
        </w:rPr>
      </w:pPr>
    </w:p>
    <w:p w:rsidR="00053200" w:rsidRPr="00053200" w:rsidRDefault="00053200" w:rsidP="00053200">
      <w:pPr>
        <w:ind w:right="284"/>
        <w:jc w:val="both"/>
        <w:rPr>
          <w:rFonts w:cs="Latha"/>
          <w:b/>
          <w:color w:val="000000"/>
          <w:spacing w:val="-1"/>
          <w:sz w:val="22"/>
          <w:szCs w:val="22"/>
          <w:lang w:eastAsia="en-US" w:bidi="ta-IN"/>
        </w:rPr>
      </w:pPr>
      <w:r w:rsidRPr="00053200">
        <w:rPr>
          <w:rFonts w:cs="Latha"/>
          <w:b/>
          <w:color w:val="000000"/>
          <w:spacing w:val="-1"/>
          <w:sz w:val="22"/>
          <w:szCs w:val="22"/>
          <w:lang w:eastAsia="en-US" w:bidi="ta-IN"/>
        </w:rPr>
        <w:t>Р Е Ш И :</w:t>
      </w:r>
    </w:p>
    <w:p w:rsidR="00053200" w:rsidRPr="00053200" w:rsidRDefault="00053200" w:rsidP="00053200">
      <w:pPr>
        <w:tabs>
          <w:tab w:val="left" w:pos="1080"/>
        </w:tabs>
        <w:rPr>
          <w:sz w:val="22"/>
          <w:szCs w:val="22"/>
        </w:rPr>
      </w:pPr>
    </w:p>
    <w:p w:rsidR="00053200" w:rsidRPr="00053200" w:rsidRDefault="00053200" w:rsidP="00053200">
      <w:pPr>
        <w:pStyle w:val="a3"/>
        <w:numPr>
          <w:ilvl w:val="0"/>
          <w:numId w:val="2"/>
        </w:numPr>
        <w:spacing w:before="100" w:beforeAutospacing="1" w:after="100" w:afterAutospacing="1"/>
        <w:jc w:val="both"/>
        <w:rPr>
          <w:sz w:val="22"/>
          <w:szCs w:val="22"/>
        </w:rPr>
      </w:pPr>
      <w:r w:rsidRPr="00053200">
        <w:rPr>
          <w:sz w:val="22"/>
          <w:szCs w:val="22"/>
        </w:rPr>
        <w:t xml:space="preserve">Дава съгласие за ползване на временен безлихвен заем от временно свободните средства от бюджетната сметка на Община Гулянци в размер на </w:t>
      </w:r>
      <w:r w:rsidRPr="00053200">
        <w:rPr>
          <w:b/>
          <w:sz w:val="22"/>
          <w:szCs w:val="22"/>
        </w:rPr>
        <w:t xml:space="preserve">8 445.31 евро /осем хиляди четиристотин четиридесет и пет евро и тридесет и един цента/ </w:t>
      </w:r>
      <w:r w:rsidRPr="00053200">
        <w:rPr>
          <w:sz w:val="22"/>
          <w:szCs w:val="22"/>
        </w:rPr>
        <w:t>за финансиране на</w:t>
      </w:r>
      <w:r w:rsidRPr="00053200">
        <w:rPr>
          <w:b/>
          <w:sz w:val="22"/>
          <w:szCs w:val="22"/>
        </w:rPr>
        <w:t xml:space="preserve"> </w:t>
      </w:r>
      <w:r w:rsidRPr="00053200">
        <w:rPr>
          <w:sz w:val="22"/>
          <w:szCs w:val="22"/>
        </w:rPr>
        <w:t xml:space="preserve">проект </w:t>
      </w:r>
      <w:r w:rsidRPr="00053200">
        <w:rPr>
          <w:b/>
          <w:sz w:val="22"/>
          <w:szCs w:val="22"/>
        </w:rPr>
        <w:t xml:space="preserve">„Повишаване готовността за предотвратяване и овладяване на бедствия, пожари и извънредни ситуации в Област Плевен“, </w:t>
      </w:r>
      <w:r w:rsidRPr="00053200">
        <w:rPr>
          <w:sz w:val="22"/>
          <w:szCs w:val="22"/>
        </w:rPr>
        <w:t xml:space="preserve">финансиран по процедура чрез директно предоставяне на безвъзмездна финансова помощ </w:t>
      </w:r>
      <w:r w:rsidRPr="00053200">
        <w:rPr>
          <w:sz w:val="22"/>
          <w:szCs w:val="22"/>
          <w:lang w:val="en-US"/>
        </w:rPr>
        <w:t xml:space="preserve">BG05SFPR002-1.035 </w:t>
      </w:r>
      <w:r w:rsidRPr="00053200">
        <w:rPr>
          <w:sz w:val="22"/>
          <w:szCs w:val="22"/>
        </w:rPr>
        <w:t>по Програма „Развитие на човешките ресурси“ 2021-2027, като е одобрена за закупуването на един брой цистерна за вода Тип „Пожарна“ /за трактор/ и един брой акумулаторен трион за клони.</w:t>
      </w:r>
    </w:p>
    <w:p w:rsidR="00053200" w:rsidRPr="00053200" w:rsidRDefault="00053200" w:rsidP="00053200">
      <w:pPr>
        <w:pStyle w:val="a3"/>
        <w:numPr>
          <w:ilvl w:val="0"/>
          <w:numId w:val="2"/>
        </w:numPr>
        <w:spacing w:before="100" w:beforeAutospacing="1" w:after="100" w:afterAutospacing="1"/>
        <w:jc w:val="both"/>
        <w:rPr>
          <w:sz w:val="22"/>
          <w:szCs w:val="22"/>
        </w:rPr>
      </w:pPr>
      <w:r w:rsidRPr="00053200">
        <w:rPr>
          <w:sz w:val="22"/>
          <w:szCs w:val="22"/>
        </w:rPr>
        <w:t>Срока за погасяване на заема по т. 1 се обвързва със сроковете по ползването на съответното финансиране по проекта със средства от Европейския съюз, но не по-късно от края на бюджетната година.</w:t>
      </w:r>
    </w:p>
    <w:p w:rsidR="00053200" w:rsidRPr="00053200" w:rsidRDefault="00053200" w:rsidP="00053200">
      <w:pPr>
        <w:pStyle w:val="a3"/>
        <w:numPr>
          <w:ilvl w:val="0"/>
          <w:numId w:val="2"/>
        </w:numPr>
        <w:jc w:val="both"/>
        <w:rPr>
          <w:color w:val="0D0D0D"/>
          <w:sz w:val="22"/>
          <w:szCs w:val="22"/>
        </w:rPr>
      </w:pPr>
      <w:r w:rsidRPr="00053200">
        <w:rPr>
          <w:sz w:val="22"/>
          <w:szCs w:val="22"/>
        </w:rPr>
        <w:t xml:space="preserve">Възлага на Кмета на Община Гулянци да предприеме </w:t>
      </w:r>
      <w:r w:rsidRPr="00053200">
        <w:rPr>
          <w:color w:val="0D0D0D"/>
          <w:sz w:val="22"/>
          <w:szCs w:val="22"/>
        </w:rPr>
        <w:t>необходимите последващи действия.</w:t>
      </w:r>
    </w:p>
    <w:p w:rsidR="00053200" w:rsidRPr="00053200" w:rsidRDefault="00053200" w:rsidP="00053200">
      <w:pPr>
        <w:jc w:val="both"/>
        <w:rPr>
          <w:b/>
          <w:sz w:val="22"/>
          <w:szCs w:val="22"/>
        </w:rPr>
      </w:pPr>
    </w:p>
    <w:p w:rsidR="00053200" w:rsidRPr="00053200" w:rsidRDefault="00053200" w:rsidP="00053200">
      <w:pPr>
        <w:pStyle w:val="a3"/>
        <w:ind w:left="1545"/>
        <w:rPr>
          <w:sz w:val="22"/>
          <w:szCs w:val="22"/>
        </w:rPr>
      </w:pPr>
    </w:p>
    <w:p w:rsidR="00053200" w:rsidRPr="00053200" w:rsidRDefault="00053200" w:rsidP="00053200">
      <w:pPr>
        <w:pStyle w:val="a3"/>
        <w:ind w:left="1545"/>
        <w:rPr>
          <w:sz w:val="22"/>
          <w:szCs w:val="22"/>
        </w:rPr>
      </w:pPr>
    </w:p>
    <w:p w:rsidR="00053200" w:rsidRPr="00053200" w:rsidRDefault="00053200" w:rsidP="00053200">
      <w:pPr>
        <w:pStyle w:val="a3"/>
        <w:ind w:left="1545"/>
        <w:rPr>
          <w:sz w:val="22"/>
          <w:szCs w:val="22"/>
        </w:rPr>
      </w:pPr>
    </w:p>
    <w:p w:rsidR="00053200" w:rsidRPr="00053200" w:rsidRDefault="00053200" w:rsidP="00053200">
      <w:pPr>
        <w:jc w:val="right"/>
        <w:rPr>
          <w:sz w:val="22"/>
          <w:szCs w:val="22"/>
        </w:rPr>
      </w:pPr>
      <w:r w:rsidRPr="00053200">
        <w:rPr>
          <w:sz w:val="22"/>
          <w:szCs w:val="22"/>
        </w:rPr>
        <w:t xml:space="preserve">ПРЕДСЕДАТЕЛ </w:t>
      </w:r>
      <w:proofErr w:type="spellStart"/>
      <w:r w:rsidRPr="00053200">
        <w:rPr>
          <w:sz w:val="22"/>
          <w:szCs w:val="22"/>
        </w:rPr>
        <w:t>ОбС</w:t>
      </w:r>
      <w:proofErr w:type="spellEnd"/>
      <w:r w:rsidRPr="00053200">
        <w:rPr>
          <w:sz w:val="22"/>
          <w:szCs w:val="22"/>
        </w:rPr>
        <w:t>……../п/……..</w:t>
      </w:r>
    </w:p>
    <w:p w:rsidR="00053200" w:rsidRPr="00053200" w:rsidRDefault="00053200" w:rsidP="00053200">
      <w:pPr>
        <w:jc w:val="right"/>
        <w:rPr>
          <w:sz w:val="22"/>
          <w:szCs w:val="22"/>
        </w:rPr>
      </w:pPr>
      <w:r w:rsidRPr="00053200">
        <w:rPr>
          <w:sz w:val="22"/>
          <w:szCs w:val="22"/>
        </w:rPr>
        <w:t>/Огнян Янчев/</w:t>
      </w:r>
    </w:p>
    <w:p w:rsidR="00053200" w:rsidRPr="00053200" w:rsidRDefault="00053200" w:rsidP="00053200">
      <w:pPr>
        <w:rPr>
          <w:sz w:val="22"/>
          <w:szCs w:val="22"/>
        </w:rPr>
      </w:pPr>
      <w:r w:rsidRPr="00053200">
        <w:rPr>
          <w:sz w:val="22"/>
          <w:szCs w:val="22"/>
        </w:rPr>
        <w:t xml:space="preserve">Вярно с оригинала при </w:t>
      </w:r>
      <w:proofErr w:type="spellStart"/>
      <w:r w:rsidRPr="00053200">
        <w:rPr>
          <w:sz w:val="22"/>
          <w:szCs w:val="22"/>
        </w:rPr>
        <w:t>ОбС</w:t>
      </w:r>
      <w:proofErr w:type="spellEnd"/>
    </w:p>
    <w:p w:rsidR="00053200" w:rsidRPr="00053200" w:rsidRDefault="00053200" w:rsidP="00053200">
      <w:pPr>
        <w:rPr>
          <w:sz w:val="22"/>
          <w:szCs w:val="22"/>
        </w:rPr>
      </w:pPr>
      <w:r w:rsidRPr="00053200">
        <w:rPr>
          <w:sz w:val="22"/>
          <w:szCs w:val="22"/>
        </w:rPr>
        <w:t>Снел преписа</w:t>
      </w:r>
    </w:p>
    <w:p w:rsidR="00053200" w:rsidRPr="00053200" w:rsidRDefault="00053200" w:rsidP="00053200">
      <w:pPr>
        <w:pStyle w:val="a3"/>
        <w:ind w:left="1545"/>
        <w:rPr>
          <w:sz w:val="22"/>
          <w:szCs w:val="22"/>
        </w:rPr>
      </w:pPr>
    </w:p>
    <w:p w:rsidR="00882F25" w:rsidRDefault="00882F25"/>
    <w:sectPr w:rsidR="00882F2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Latha">
    <w:panose1 w:val="02000400000000000000"/>
    <w:charset w:val="01"/>
    <w:family w:val="roman"/>
    <w:pitch w:val="variable"/>
    <w:sig w:usb0="0004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E570485"/>
    <w:multiLevelType w:val="hybridMultilevel"/>
    <w:tmpl w:val="D436CA9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63255FD"/>
    <w:multiLevelType w:val="hybridMultilevel"/>
    <w:tmpl w:val="E272C77E"/>
    <w:lvl w:ilvl="0" w:tplc="C2D28482">
      <w:start w:val="1"/>
      <w:numFmt w:val="decimal"/>
      <w:lvlText w:val="%1."/>
      <w:lvlJc w:val="left"/>
      <w:pPr>
        <w:ind w:left="1260" w:hanging="360"/>
      </w:pPr>
      <w:rPr>
        <w:rFonts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980" w:hanging="360"/>
      </w:pPr>
    </w:lvl>
    <w:lvl w:ilvl="2" w:tplc="0402001B" w:tentative="1">
      <w:start w:val="1"/>
      <w:numFmt w:val="lowerRoman"/>
      <w:lvlText w:val="%3."/>
      <w:lvlJc w:val="right"/>
      <w:pPr>
        <w:ind w:left="2700" w:hanging="180"/>
      </w:pPr>
    </w:lvl>
    <w:lvl w:ilvl="3" w:tplc="0402000F" w:tentative="1">
      <w:start w:val="1"/>
      <w:numFmt w:val="decimal"/>
      <w:lvlText w:val="%4."/>
      <w:lvlJc w:val="left"/>
      <w:pPr>
        <w:ind w:left="3420" w:hanging="360"/>
      </w:pPr>
    </w:lvl>
    <w:lvl w:ilvl="4" w:tplc="04020019" w:tentative="1">
      <w:start w:val="1"/>
      <w:numFmt w:val="lowerLetter"/>
      <w:lvlText w:val="%5."/>
      <w:lvlJc w:val="left"/>
      <w:pPr>
        <w:ind w:left="4140" w:hanging="360"/>
      </w:pPr>
    </w:lvl>
    <w:lvl w:ilvl="5" w:tplc="0402001B" w:tentative="1">
      <w:start w:val="1"/>
      <w:numFmt w:val="lowerRoman"/>
      <w:lvlText w:val="%6."/>
      <w:lvlJc w:val="right"/>
      <w:pPr>
        <w:ind w:left="4860" w:hanging="180"/>
      </w:pPr>
    </w:lvl>
    <w:lvl w:ilvl="6" w:tplc="0402000F" w:tentative="1">
      <w:start w:val="1"/>
      <w:numFmt w:val="decimal"/>
      <w:lvlText w:val="%7."/>
      <w:lvlJc w:val="left"/>
      <w:pPr>
        <w:ind w:left="5580" w:hanging="360"/>
      </w:pPr>
    </w:lvl>
    <w:lvl w:ilvl="7" w:tplc="04020019" w:tentative="1">
      <w:start w:val="1"/>
      <w:numFmt w:val="lowerLetter"/>
      <w:lvlText w:val="%8."/>
      <w:lvlJc w:val="left"/>
      <w:pPr>
        <w:ind w:left="6300" w:hanging="360"/>
      </w:pPr>
    </w:lvl>
    <w:lvl w:ilvl="8" w:tplc="0402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5F00"/>
    <w:rsid w:val="00053200"/>
    <w:rsid w:val="00175F00"/>
    <w:rsid w:val="00882F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793A2C"/>
  <w15:chartTrackingRefBased/>
  <w15:docId w15:val="{CE86825B-6F9B-45BD-976E-6D1C309EBE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32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532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273</Words>
  <Characters>1562</Characters>
  <Application>Microsoft Office Word</Application>
  <DocSecurity>0</DocSecurity>
  <Lines>13</Lines>
  <Paragraphs>3</Paragraphs>
  <ScaleCrop>false</ScaleCrop>
  <Company/>
  <LinksUpToDate>false</LinksUpToDate>
  <CharactersWithSpaces>1832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ProDesk OC</dc:creator>
  <cp:keywords/>
  <dc:description/>
  <cp:lastModifiedBy>Hp ProDesk OC</cp:lastModifiedBy>
  <cp:revision>2</cp:revision>
  <dcterms:created xsi:type="dcterms:W3CDTF">2026-05-04T11:10:00Z</dcterms:created>
  <dcterms:modified xsi:type="dcterms:W3CDTF">2026-05-04T11:12:00Z</dcterms:modified>
</cp:coreProperties>
</file>